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409</w:t>
      </w:r>
    </w:p>
    <w:p>
      <w:r>
        <w:t>Bundesgericht (BGE), 2017-02-03, DE</w:t>
      </w:r>
    </w:p>
    <w:p>
      <w:r>
        <w:rPr>
          <w:b/>
        </w:rPr>
        <w:t xml:space="preserve">Quelle: </w:t>
      </w:r>
      <w:r>
        <w:t>https://mcp.opencaselaw.ch/entscheid/bge_143 II 409</w:t>
      </w:r>
    </w:p>
    <w:p>
      <w:r>
        <w:t>FR: ATF 143 II 409</w:t>
      </w:r>
    </w:p>
    <w:p>
      <w:r>
        <w:t>IT: DTF 143 II 409</w:t>
      </w:r>
    </w:p>
    <w:p>
      <w:pPr>
        <w:pStyle w:val="Heading2"/>
      </w:pPr>
      <w:r>
        <w:t>Regeste</w:t>
      </w:r>
    </w:p>
    <w:p>
      <w:r>
        <w:t>Regeste Art. 105 und Art. 131 Abs. 1 lit. b BV; Art. 2, Art. 23 bis und Art. 28 AlkG; Art. 23 AlkV; Art. 4 Abs. 5, Art. 19 und Art. 21 der Verordnung des Eidgenössischen Departements des Innern (EDI) vom 29. November 2013 über alkoholische Getränke; Monopolabgabe bei der Einfuhr alkoholischer Getränke; Begriff der "gebrannten Wasser"; alkohol- und lebensmittelrechtliche Folgen der thermischen Behandlung von Wein mittels Gefrierkonzentration; anwendbarer Steuersatz. Besteuerung der Einfuhr von zwei ausländischen Getränken, die u.a. Wein enthalten, welcher mittels Gefrierkonzentration behandelt wurde. Bestätigung der bisherigen Rechtsprechung, dass der in solchen Getränken enthaltene Alkohol nicht ausschliesslich durch Vergärung gewonnen wurde, weshalb derartige Produkte alkoholrechtlich als "gebrannte Wasser" i.S. von Art. 2 Abs. 1 AlkG gelten. Die grundsätzliche lebensmittelrechtliche Zulässigkeit der Gefrierkonzentration ändert daran im vorliegenden Fall bereits deshalb nichts, weil dieses Verfahren hier nicht nur zur mikrobiologischen Stabilisierung des Weins, sondern auch zwecks Anreicherung des Alkoholgehalts eingesetzt und die einschlägigen Grenzwerte nicht eingehalten wurden (E. 4). Keine Anwendbarkeit des um die Hälfte reduzierten Steuersatzes für Wermutwein und andere aromatisierte Weine gemäss Art. 23 bis Abs. 2 lit. c AlkG: Mangels eigener Definition des Begriffs "Wermutwein" im Alkoholgesetz sind zur Konkretisierung desselben auch die Bestimmungen des Lebensmittelrechts beizuziehen. Als Wermutwein i.S.v. Art. 23 bis Abs. 2 lit. c AlkG können sowohl die aromatisierten Weine i.S.v. Art. 21 der Verordnung des EDI vom 29. November 2013 über alkoholische Getränke als auch die aromatisierten weinhaltigen Getränke i.S.v. Art. 19 der genannten Verordnung gelten, sofern zur Aromatisierung auch Stoffe verwendet werden, die aus Artemisia-Arten gewonnen wurden. Die vorliegend streitbetroffenen Getränke gelten indes nicht als aromatisierte Weine, da sie über einen zu tiefen Anteil an (unbehandeltem) Wein sowie über einen zu tiefen Alkoholgehalt verfügen. Ebenso wenig erfüllen sie die Anforderungen an aromatisierte weinhaltige Getränke, da sie mit einem gebrannten Wasser in Form einer mittels Gefrierkonzentration gewonnenen, hochprozentigen Alkoholkomponente versetzt wurden (E. 5).</w:t>
      </w:r>
    </w:p>
    <w:p>
      <w:pPr>
        <w:pStyle w:val="Heading2"/>
      </w:pPr>
      <w:r>
        <w:t>Erwägungen</w:t>
      </w:r>
    </w:p>
    <w:p>
      <w:r>
        <w:rPr>
          <w:b/>
        </w:rPr>
        <w:t>E. 3</w:t>
      </w:r>
    </w:p>
    <w:p>
      <w:r>
        <w:t>Auf Erzeugnisse, die neben andern Stoffen gebrannte Wasser enthalten, werden die Bestimmungen dieses Gesetzes entsprechend angewendet.</w:t>
      </w:r>
    </w:p>
    <w:p>
      <w:r>
        <w:rPr>
          <w:b/>
        </w:rPr>
        <w:t>E. 3.1</w:t>
      </w:r>
    </w:p>
    <w:p>
      <w:r>
        <w:t>Art. 105 BV erklärt die Gesetzgebung über Herstellung, Einfuhr, Reinigung und Verkauf gebrannter Wasser zur Sache des Bundes; der Bund hat dabei insbesondere den schädlichen Wirkungen des Alkoholkonsums Rechnung zu tragen. Gemäss Art. 131 Abs. 1 lit. b BV kann der Bund u.a. eine besondere Verbrauchssteuer auf gebrannte Wasser erheben. Diese Regelung entspricht im Wesentlichen der Bestimmung von Art. 32 bis Abs. 1 und Abs. 2 der inzwischen aufgehobenen Bundesverfassung der Schweizerischen Eidgenossenschaft vom 29. Mai 1874 (aBV; BS 1 3; in Kraft gewesen bis zum 31. Dezember 1999): Gemäss dieser Norm war der Bund befugt, auf dem Wege der Gesetzgebung Vorschriften über die Herstellung, die Einfuhr, die Reinigung, den Verkauf und die fiskalische Belastung gebrannter Wasser zu erlassen. Die Gesetzgebung war so zu gestalten, dass sie den Verbrauch von Trinkbranntwein und dementsprechend dessen Einfuhr und Herstellung vermindert.</w:t>
      </w:r>
    </w:p>
    <w:p>
      <w:r>
        <w:rPr>
          <w:b/>
        </w:rPr>
        <w:t>E. 3.2</w:t>
      </w:r>
    </w:p>
    <w:p>
      <w:r>
        <w:t>Gestützt auf die genannte Verfassungsgrundlage sieht Art. 28 des Alkoholgesetzes vom 21. Juni 1932 (AlkG; SR 680) vor, dass auf gebrannten Wassern zu Trink- und Genusszwecken bei der Einfuhr eine Monopolgebühr zu entrichten ist; diese Gebühr entspricht der Steuer auf Spezialitätenbrand. Art. 23 der Alkoholverordnung vom 12. Mai 1999 (AlkV; SR 680.11) bestimmt, dass die Steuer 29 Franken je Liter reinen Alkohols beträgt.</w:t>
      </w:r>
    </w:p>
    <w:p>
      <w:r>
        <w:rPr>
          <w:b/>
        </w:rPr>
        <w:t>E. 3.3</w:t>
      </w:r>
    </w:p>
    <w:p>
      <w:r>
        <w:t>Was unter "gebrannten Wassern" zu verstehen ist, wird von Art. 2 AlkG umschrieben. Diese Bestimmung lautet wie folgt: " 1 Als 'gebrannte Wasser' im Sinne dieses Gesetzes gilt der Äthylalkohol in jeder Form und ohne Rücksicht auf die Art seiner Herstellung. BGE 143 II 409 S. 414 2 Die ausschliesslich durch Vergärung gewonnenen alkoholischen Erzeugnisse sind, unter Vorbehalt der Vorschrift in Absatz 3, den Bestimmungen dieses Gesetzes nicht unterworfen, sofern ihr Alkoholgehalt 15 Volumenprozente, bei Naturweinen aus frischen Weintrauben 18 Volumenprozente nicht übersteigt.</w:t>
      </w:r>
    </w:p>
    <w:p>
      <w:r>
        <w:rPr>
          <w:b/>
        </w:rPr>
        <w:t>E. 3.4</w:t>
      </w:r>
    </w:p>
    <w:p>
      <w:r>
        <w:t>Zur Besteuerung von alkoholischen Erzeugnissen zu Trink- und Genusszwecken äussert sich auch Art. 23 bis AlkG , welcher auszugsweise den folgenden Wortlaut aufweist: " 1 Der Besteuerung für Spezialitätenbrand unterliegen: a. Erzeugnisse mit Zusatz von gebrannten Wassern; b. Naturweine aus frischen Weintrauben mit einem Alkoholgehalt von mehr als 18 Volumenprozenten und Weine aus Früchten, Beeren oder anderen Rohstoffen mit einem Alkoholgehalt von mehr als 15 Volumenprozenten sowie Weinspezialitäten, Süssweine und Mistellen; c. Wermutwein und andere Weine aus frischen Weintrauben, mit Pflanzen oder anderen Stoffen aromatisiert. 2 Die Steuer wird um 50 Prozent ermässigt für: a. Naturweine aus frischen Weintrauben mit einem Alkoholgehalt von mehr als 18, aber höchstens 22 Volumenprozenten und Weine aus Früchten, Beeren oder anderen Rohstoffen mit einem Alkoholgehalt von mehr als 15, aber höchstens 22 Volumenprozenten; b. Weinspezialitäten, Süssweine und Mistellen, mit einem Alkoholgehalt von höchstens 22 Volumenprozenten; BGE 143 II 409 S. 415 c. Wermutwein und andere Weine aus frischen Weintrauben, mit Pflanzen oder anderen Stoffen aromatisiert, mit einem Alkoholgehalt von höchstens 22 Volumenprozenten. 2bis Die Steuer wird um 300 Prozent erhöht für süsse gebrannte Wasser mit einem Alkoholgehalt von weniger als 15 Volumenprozenten, die mindestens 50 Gramm Zucker pro Liter, ausgedrückt als Invertzucker, oder eine entsprechende Süssung enthalten und konsumfertig gemischt in Flaschen oder anderen Behältnissen in den Handel gelangen. 3 (...)"</w:t>
      </w:r>
    </w:p>
    <w:p>
      <w:r>
        <w:rPr>
          <w:b/>
        </w:rPr>
        <w:t>E. 4</w:t>
      </w:r>
    </w:p>
    <w:p>
      <w:r>
        <w:t>Jede andere Alkoholart, die zu Trinkzwecken dienen kann und den Äthylalkohol zu ersetzen vermag, wird durch Verordnung des Bundesrates diesem Gesetz unterstellt." Mit dieser extensiven Legaldefinition erfahren die Kompetenzen des Bundes insofern eine gewisse Ausweitung, als der Wortlaut von Art. 105 BV bei engem Verständnis nur jene Arten von Äthylalkohol abdecken könnte, welche durch Destillation erzeugt wurden. Da der in Art. 2 AlkG festgelegte, weitergehende Geltungsbereich vom Gesetzgeber ausdrücklich gewollt ist, bindet diese in einem Bundesgesetz festgeschriebene Formulierung aber sowohl das Bundesgericht als auch die anderen rechtsanwendenden Behörden ( Art. 190 BV ; Urteil 2A.568/2006 vom 30. Januar 2007 E. 3.2).</w:t>
      </w:r>
    </w:p>
    <w:p>
      <w:r>
        <w:rPr>
          <w:b/>
        </w:rPr>
        <w:t>E. 4.1</w:t>
      </w:r>
    </w:p>
    <w:p>
      <w:r>
        <w:t>Die Bacardi-Martini (Schweiz) AG stellt sich im Wesentlichen auf den Standpunkt, dass es sich bei den beiden streitbetroffenen Produkten um aromatisierte weinhaltige Getränke handle, welche keine gebrannten Wasser, sondern vielmehr ausschliesslich durch Vergärung gewonnene alkoholische Erzeugnisse seien. Als solche unterstünden sie gemäss Art. 2 Abs. 2 AlkG den Bestimmungen des Alkoholgesetzes und der darin vorgesehenen Monopolgebühr nicht, zumal ihr Alkoholgehalt die gesetzlich vorgesehene Limite von 15 Volumenprozenten nicht überschreite. Namentlich gehörten die streitbetroffenen Getränke auch nicht zu den von Art. 23 bis Abs. 2 AlkG genannten Produkten, für welche immerhin noch eine um 50 Prozent ermässigte Steuer geschuldet sei. Die Vorinstanz habe mithin die Bestimmungen des Alkoholgesetzes falsch angewendet. Die Bacardi-Martini (Schweiz) AG betont in diesem Zusammenhang ebenso, dass für die Besteuerung von Wein keine Bundeskompetenz bestehe, weswegen jedwede Belastung der beiden Getränke mit Verbrauchssteuern des Bundes auch als verfassungswidrig erscheine.</w:t>
      </w:r>
    </w:p>
    <w:p>
      <w:r>
        <w:rPr>
          <w:b/>
        </w:rPr>
        <w:t>E. 4.2</w:t>
      </w:r>
    </w:p>
    <w:p>
      <w:r>
        <w:t>Das Bundesgericht hat die sich im Zusammenhang mit diesen Vorbringen stellenden Rechtsfragen bereits mit Urteil A.352/1987 vom 3. Juni 1988 beantwortet. Zu beurteilen war dort der Fall eines Betriebes, welcher zwecks Gewinnung des Basisweins für die Wermutproduktion mittels einer Ausfrieranlage dem angelieferten Naturwein Wasser entzog und auf diese Weise den Alkoholgehalt des Naturweines erhöhte (sog. Gefrierkonzentration). Im genannten Urteil wurde insbesondere festgestellt, dass der Wortlaut von Art. 2 AlkG insofern eindeutig ist, als dem Geltungsbereich des Alkoholgesetzes in umfassender Weise der Äthylalkohol in jeder Form und ausdrücklich ohne Rücksicht auf die Art seiner Herstellung unterstellt wird; dem Gesetz nicht unterworfen sind nur die BGE 143 II 409 S. 416 "ausschliesslich durch Vergärung gewonnenen alkoholischen Erzeugnisse". Das Verfahren der Gefrierkonzentration, mit welchem der Alkoholgehalt eines durch Vergärung gewonnenen Naturweines erhöht wird, macht den derart konzentrierten Wein indes zu einem alkoholischen Produkt, das nicht "ausschliesslich" durch Vergärung, sondern eben zusätzlich noch durch Ausfrieren gewonnen wird. Ein auf diese Weise konzentrierter Naturwein ist deshalb ein "gebranntes Wasser" i.S. von Art. 2 Abs. 1 AlkG resp. von Art. 32 bis aBV (E. 4d und 4e des genannten Urteils).</w:t>
      </w:r>
    </w:p>
    <w:p>
      <w:r>
        <w:rPr>
          <w:b/>
        </w:rPr>
        <w:t>E. 4.3</w:t>
      </w:r>
    </w:p>
    <w:p>
      <w:r>
        <w:t>Die Bacardi-Martini (Schweiz) AG hat das erwähnte bundesgerichtliche Urteil A.352/1987 vom 3. Juni 1988 zwar zur Kenntnis genommen; sie erachtet es jedoch als "in zahlreichen Punkten mangelhaft": Im Wesentlichen rügt sie, der Entscheid trage dem Umstand nicht Rechnung, dass die organoleptischen Eigenschaften des Weines durch eine lebensmittelrechtlich zulässige Gefrierkonzentration nicht verändert würden. Auch bezwecke die Alkoholgesetzgebung nicht generell eine Reduktion des Alkoholkonsums, sondern lediglich eine Verringerung des konsumierten Trinkbranntweins mittels einer relativen Verteuerung von gebrannten Wassern gegenüber vergorenen Getränken, zumal letztere gesünder seien.</w:t>
      </w:r>
    </w:p>
    <w:p>
      <w:r>
        <w:rPr>
          <w:b/>
        </w:rPr>
        <w:t>E. 4.4</w:t>
      </w:r>
    </w:p>
    <w:p>
      <w:r>
        <w:t>Diese Argumentation überzeugt nicht:</w:t>
      </w:r>
    </w:p>
    <w:p>
      <w:r>
        <w:rPr>
          <w:b/>
        </w:rPr>
        <w:t>E. 4.4.1</w:t>
      </w:r>
    </w:p>
    <w:p>
      <w:r>
        <w:t>Anders als noch Art. 32 bis aBV spricht Art. 105 BV nicht mehr von einer bezweckten Verminderung des Trinkbranntweinverbrauchs, sondern generell von den schädlichen Wirkungen des Alkoholkonsums, welchen es Rechnung zu tragen gelte (vgl. E. 3.1 hiervor). Der Schutz der öffentlichen Gesundheit ist denn auch der Hauptzweck der Alkoholgesetzgebung (Urteil 2C_712/2011 vom 19. Januar 2012 E. 3.1). Aus diesem Grund fordert auch die Lehre, den Begriff "gebrannte Wasser" extensiv auszulegen (VEIT/LEHNE/POLEDNA, in: Die schweizerische Bundesverfassung, St. Galler Kommentar, Ehrenzeller/Schindler/Schweizer/Vallender [Hrsg.], 3. Aufl.2014, N. 2 zu Art. 105 BV , m.w.H.). Eine Änderung der bundesgerichtlichen Praxis aus teleologischen Gründen drängt sich daher nicht auf.</w:t>
      </w:r>
    </w:p>
    <w:p>
      <w:r>
        <w:rPr>
          <w:b/>
        </w:rPr>
        <w:t>E. 4.4.2</w:t>
      </w:r>
    </w:p>
    <w:p>
      <w:r>
        <w:t>Im vorliegenden Fall reichte die Bacardi-Martini (Schweiz) AG der EAV am 19. Juli 2013 sog. "Production Process Notes" ein. Gemäss diesen Unterlagen wird beim Herstellungsprozess der beiden streitbetroffenen Produkte Weisswein mit 12,5 Volumenprozent durch Gefrierkonzentration auf ca. 25 Volumenprozent BGE 143 II 409 S. 417 angereichert. Somit ist erstellt, dass in dieser hochprozentigen Weinkomponente der vorhandene Alkoholgehalt nicht ausschliesslich durch Vergärung entstanden ist, sondern zur Hälfte mittels technischer Manipulation angereichert wurde. Der Hinweis der Bacardi-Martini (Schweiz) AG auf die grundsätzliche lebensmittelrechtliche Zulässigkeit der angewandten Technik erweist sich als unbehelflich: Gemäss Art. 4 Abs. 5 der Verordnung des Eidgenössischen Departements des Innern (EDI) vom 29. November 2013 über alkoholische Getränke (SR 817.022.110) muss Wein, welcher nach den in Anhang 2 der Verordnung aufgeführten Prozessen (u.a. "teilweise Konzentration durch Kälte") angereichert wurde, nach Durchführung der Anreicherung einen vorhandenen Alkoholgehalt von mindestens 8,5 Volumenprozent und einen Gesamtalkoholgehalt von höchstens 15 Volumenprozent aufweisen. Angereicherter Weisswein mit 25 Volumenprozent erfüllt diese Voraussetzungen offensichtlich nicht. Zu beachten ist ferner auch die Anlage 14 des Anhangs 2 zur genannten Verordnung, wonach die Erhöhung des natürlichen Alkoholgehalts 2,5 Volumenprozent nicht überschreiten darf. Auch diese Vorgabe wird gemäss dem Gesagten nicht eingehalten. Dass die mittels Gefrierkonzentration gewonnene, hochprozentige Weissweinbasis anschliessend mit weiteren Komponenten (insbesondere mit unbehandeltem Weisswein) vermischt wird und das Endprodukt schliesslich wieder einen tieferen Alkoholgehalt aufweist, ist dabei nicht von entscheidender Bedeutung: Wie bereits ausgeführt, werden auf Erzeugnisse, die neben andern Stoffen auch gebrannte Wasser enthalten, die Bestimmungen des Alkoholgesetzes entsprechend angewendet ( Art. 2 Abs. 3 AlkG ; E. 3.3 hiervor).</w:t>
      </w:r>
    </w:p>
    <w:p>
      <w:r>
        <w:rPr>
          <w:b/>
        </w:rPr>
        <w:t>E. 4.4.3</w:t>
      </w:r>
    </w:p>
    <w:p>
      <w:r>
        <w:t>Die Vorinstanz liess es offen, ob die Gefrierkonzentration bei der Herstellung der streitbetroffenen Produkte bloss zur mikrobiologischen Stabilisierung der Weinbasis resp. zur Entfernung von Weinstein angewendet oder aber zwecks Anreicherung des Weines eingesetzt wurde (E. 7.6 des angefochtenen Entscheids). Aus den genannten "Production Process Notes" geht indes klar hervor, dass die bereits mittels Gefrierkonzentration gewonnene hochprozentige Weinbasis vorab mit unbehandeltem Weisswein in einem Mischtank zusammengefügt wird und erst anschliessend, in einem weiteren Schritt, eine Gefrierung zwecks Filtration erfolgt; die initiale Herstellung der hochprozentigen Weinbasis mittels Gefrierkonzentration lässt sich demnach nicht mit mikrobiologischer Stabilisierung begründen. Somit ist erstellt, dass - entgegen den wiederholten BGE 143 II 409 S. 418 Behauptungen der Bacardi-Martini (Schweiz) AG - die Technik der Gefrierkonzentration betreffend die hier im Streit liegenden Produkte (auch) zwecks Anreicherung des verwendeten Weines eingesetzt wurde. Die Sachverhaltsfeststellungen der Vorinstanz sind daher in Anwendung von Art. 105 Abs. 2 BGG von Amtes wegen entsprechend zu ergänzen.</w:t>
      </w:r>
    </w:p>
    <w:p>
      <w:r>
        <w:rPr>
          <w:b/>
        </w:rPr>
        <w:t>E. 4.4.4</w:t>
      </w:r>
    </w:p>
    <w:p>
      <w:r>
        <w:t>Gemäss dem Ausgeführten steht fest, dass die streitbetroffenen Produkte nicht Wein im Sinne der Gesetzgebung darstellen, sondern als gebrannte Wasser grundsätzlich der Besteuerung gemäss dem Alkoholgesetz unterstehen. Im Nachfolgenden zu prüfen bleibt nur der massgebliche Steuersatz und mithin die Frage, ob es beim Regelsteuersatz von 29 Franken je Liter reinen Alkohols gemäss Art. 23 AlkV bleibt oder ob ein davon abweichender Satz Anwendung findet.</w:t>
      </w:r>
    </w:p>
    <w:p>
      <w:r>
        <w:rPr>
          <w:b/>
        </w:rPr>
        <w:t>E. 5</w:t>
      </w:r>
    </w:p>
    <w:p>
      <w:r>
        <w:t>Der Alkoholgehalt muss mindestens 7 und weniger als 14,5 Volumenprozent betragen.</w:t>
      </w:r>
    </w:p>
    <w:p>
      <w:r>
        <w:rPr>
          <w:b/>
        </w:rPr>
        <w:t>E. 5.1</w:t>
      </w:r>
    </w:p>
    <w:p>
      <w:r>
        <w:t>Das Bundesverwaltungsgericht führte aus, die in Art. 23 bis Abs. 2 lit. c AlkG vorgesehene, um 50 Prozent ermässigte Besteuerung von Wermutwein und anderen aromatisierten Weinen mit einem Alkoholgehalt von höchstens 22 Volumenprozenten stelle im Vergleich zur Bestimmung von Art. 2 Abs. 2 AlkG eine lex specialis dar. Dabei verweist die Vorinstanz auf das bundesgerichtliche Urteil 2A.568/2006 vom 30. Januar 2007, welches die Anwendung des reduzierten Steuersatzes auf die damals streitbetroffenen Martini Produkte bestätigt habe. Die Zusammensetzung und demzufolge auch die geschmacklichen Charakteristika jener Produkte unterschieden sich gemäss der Vorinstanz nicht entscheidwesentlich von anderen Wermutweinprodukten; all diese Erzeugnisse basierten auf stark alkoholhaltigem Wein, würden mit Zucker gesüsst und mit Kräuterextrakten, insbesondere Artemisia-Arten, sowie mit weiteren natürlichen Aromen versetzt. Die vorliegend im Streit liegenden Produkte "Martini Rosso aromatised wine based drink" und "Martini Bianco aromatised wine based drink" seien daher aufgrund ihres Alkoholgehalts von weniger als 22 Volumenprozent ungeachtet ihrer lebensmittelrechtlichen Bezeichnung ebenfalls als Wermutweine i.S.v. Art. 23 bis Abs. 2 lit. c AlkG zu qualifizieren und mithin dem um 50 Prozent ermässigten Steuersatz zu unterstellen.</w:t>
      </w:r>
    </w:p>
    <w:p>
      <w:r>
        <w:rPr>
          <w:b/>
        </w:rPr>
        <w:t>E. 5.2</w:t>
      </w:r>
    </w:p>
    <w:p>
      <w:r>
        <w:t>Sowohl die EAV als auch die Bacardi-Martini (Schweiz) AG teilen diese Rechtsauffassung nicht und bestreiten die Qualifikation der streitbetroffenen Erzeugnisse als Wermutwein im Sinne von Art. 23 bis Abs. 2 lit. c AlkG . BGE 143 II 409 S. 419 Die EAV weist in diesem Zusammenhang darauf hin, dass dem von der Vorinstanz erwähnten Urteil 2A.568/2006 vom 30. Januar 2007 nur eine beschränkte Bedeutung zukomme, sei es doch im damaligen Fall um Produkte gegangen, welche gerade nicht mittels gefrierkonzentriertem Wein, sondern stattdessen auf Basis von hochgradigem Naturwein hergestellt wurden. Die vorliegend im Streit liegenden Produkte seien demgegenüber Erzeugnisse mit Zusatz von gebrannten Wasser, für welche Art. 23 bis Abs. 1 lit. a AlkG eine Besteuerung zum vollen Steuersatz vorsehe. Eine Qualifikation als Wermutweine bzw. übrige mit Pflanzen oder anderen Stoffen aromatisierte Weine aus frischen Weintrauben im Sinne von Art. 23 bis Abs. 2 lit. c AlkG scheide bereits deshalb aus, weil die streitbetroffenen Erzeugnisse die lebensmittelrechtlichen Anforderungen an aromatisierte Weine nicht erfüllten. Auch die Bacardi-Martini (Schweiz) AG macht im Wesentlichen geltend, die beiden Erzeugnisse "Martini Rosso aromatised wine based drink" und "Martini Bianco aromatised wine based drink" erfüllten die lebensmittelrechtlichen Anforderungen an Wermutwein resp. Wermut nicht; eine solche Bezeichnung könne gar strafrechtliche Konsequenzen nach sich ziehen. Ebenso wenig sei es zulässig, den Begriff "Wermut" bzw. "Wermutwein" einfach nach dem allgemeinen Sprachgebrauch auszulegen, wie dies das Bundesverwaltungsgericht getan habe; aus Gründen der Rechtssicherheit und in Nachachtung des Grundsatzes der Einheit der Rechtsordnung sei es erforderlich, für die Auslegung der alkoholrechtlichen Begriffe auf das Lebensmittelrecht abzustellen.</w:t>
      </w:r>
    </w:p>
    <w:p>
      <w:r>
        <w:rPr>
          <w:b/>
        </w:rPr>
        <w:t>E. 5.3</w:t>
      </w:r>
    </w:p>
    <w:p>
      <w:r>
        <w:t>Den Ausführungen der EAV und auch jenen der Bacardi-Martini (Schweiz) AG ist - jedenfalls im Ergebnis - zuzustimmen:</w:t>
      </w:r>
    </w:p>
    <w:p>
      <w:r>
        <w:rPr>
          <w:b/>
        </w:rPr>
        <w:t>E. 5.3.1</w:t>
      </w:r>
    </w:p>
    <w:p>
      <w:r>
        <w:t>Das Alkoholgesetz enthält selbst keine Definition, was unter den in Art. 23 bis Abs. 2 lit. c AlkG genannten "Wermutwein und andere[n] Weine[n] aus frischen Weintrauben, mit frischen Pflanzenoder anderen Stoffen aromatisiert" genau zu verstehen ist. Vorgegeben wird einzig ein maximaler Alkoholgehalt von 22 Volumenprozenten (E. 3.4 hiervor). Aus diesem Grund erscheint es sachgerecht, zur Konkretisierung dieser Bestimmung auch das Lebensmittelrecht beizuziehen.</w:t>
      </w:r>
    </w:p>
    <w:p>
      <w:r>
        <w:rPr>
          <w:b/>
        </w:rPr>
        <w:t>E. 5.3.2</w:t>
      </w:r>
    </w:p>
    <w:p>
      <w:r>
        <w:t>Gemäss Art. 21 Abs. 1 der bereits erwähnten Verordnung des EDI vom 29. November 2013 über alkoholische Getränke gelten als aromatisierte Weine jene Getränke, die (lit. a) aus Wein oder aus mit BGE 143 II 409 S. 420 Alkohol versetztem (stumm gemachtem) Traubenmost hergestellt wurden, (lit. b) mit Ethylalkohol landwirtschaftlichen Ursprungs, Destillat landwirtschaftlichen Ursprungs, Branntwein, Weinbrand oder Tresterbrand versetzt wurden und (lit. c) mit natürlichen Aromastoffen, Aromaextrakten, Gewürzen, Kräutern oder anderen geschmacksgebenden Lebensmitteln aromatisiert wurden. Gemäss Abs. 3 der gleichen Bestimmung muss der Gehalt an Wein oder an mit Alkohol versetztem (stumm gemachtem) Traubenmost im Enderzeugnis mindestens 75 Massenprozent betragen. Aus Abs. 4 ergibt sich sodann, dass der Alkoholgehalt mindestens 14,5 und weniger als 22 Volumenprozent betragen muss. Sind sämtliche dieser Voraussetzungen erfüllt, so darf für die betreffenden Erzeugnisse gemäss Art. 21 Abs. 5 i.V.m. Anhang 6 lit. b der genannten Verordnung des EDI anstelle der Sachbezeichnung "aromatisierter Wein" auch die Bezeichnung "Wermut" oder "Wermutwein" verwendet werden, sofern u.a. zur Aromatisierung auch Stoffe verwendet werden, die aus Artemisia-Arten gewonnen wurden. Aus den bereits erwähnten "Production Process Notes" sowie aus den Beiblättern "Product Composition", welche die Bacardi-Martini (Schweiz) AG der EAV ebenfalls am 19. Juli 2013 eingereicht hat ergibt sich indes, dass das Enderzeugnis hier lediglich zu 62 Prozent aus (unbehandeltem) Wein besteht und nicht zu mindestens 75 Prozent, wie dies die aufgezeigten lebensmittelrechtlichen Bestimmungen für aromatisierte Weine resp. Wermutweine vorschreiben; 24 Prozent des Produktvolumens bestehen aus der mittels Gefrierkonzentration gewonnenen hochprozentigen Alkoholkomponente, die nach dem Gesagten nicht als Wein, sondern als gebranntes Wasser gilt. Damit steht fest, dass die Produkte "Martini Rosso aromatised wine based drink" und "Martini Bianco aromatised wine based drink" die lebensmittelrechtlichen Anforderungen an aromatisierte Weine resp. Wermutweine i.S.v. Art. 21 der Verordnung des EDI vom 29. November 2013 über alkoholische Getränke nicht erfüllen. Dass sich die beiden streitbetroffenen Getränke mit einem Alkoholgehalt von 14,3 Volumenprozent zudem auch ausserhalb der lebensmittelrechtlich für aromatisierte Weine vorgegebenen Spanne zwischen 14,5 und 22 Volumenprozent bewegen, bestätigt schliesslich dieses Ergebnis.</w:t>
      </w:r>
    </w:p>
    <w:p>
      <w:r>
        <w:rPr>
          <w:b/>
        </w:rPr>
        <w:t>E. 5.3.3.1</w:t>
      </w:r>
    </w:p>
    <w:p>
      <w:r>
        <w:t>Art. 19 der Verordnung des EDI vom 29. November 2013 über alkoholische Getränke regelt die Kategorie der aromatisierten BGE 143 II 409 S. 421 weinhaltigen Getränke. Diese Bestimmung hat den folgenden Wortlaut: " 1 Aromatisierte weinhaltige Getränke sind Getränke, die aus Wein gewonnen und mit natürlichen Aromastoffen, Aromaextrakten, Gewürzen, Kräutern oder anderen geschmacksgebenden Lebensmitteln aromatisiert wurden. 2 Sie können nach Artikel 56 gesüsst werden und dürfen weitere Zutaten enthalten. 3 Diese Erzeugnisse, mit Ausnahme von Zurra, dürfen mit keinerlei Art Alkohol versetzt werden. 4 Der Gehalt an Wein im Enderzeugnis muss mindestens 50 Massenprozent betragen.</w:t>
      </w:r>
    </w:p>
    <w:p>
      <w:r>
        <w:rPr>
          <w:b/>
        </w:rPr>
        <w:t>E. 5.3.3.2</w:t>
      </w:r>
    </w:p>
    <w:p>
      <w:r>
        <w:t>Für die hier interessierende Frage, unter welchen Voraussetzungen Produkte alkoholrechtlich als "Wermutwein und andere Weine aus frischen Weintrauben, mit frischen Pflanzen oder anderen Stoffen aromatisiert" i.S.v. Art. 23 bis Abs. 2 lit. c AlkG gelten und damit - bei Einhaltung des maximal zulässigen Alkoholgehalts - vom hälftig reduzierten Steuersatz erfasst werden, rechtfertigt sich allerdings dennoch eine Mitberücksichtigung der lebensmittelrechtlichen Kategorie der aromatisierten weinhaltigen Getränke: Wie aufgezeigt umfasst der alkoholrechtliche Begriff von steuerlich privilegiertem Wermutwein Getränke mit einem Alkoholgehalt von höchstens 22 Volumenprozent, was mit der lebensmittelrechtlichen BGE 143 II 409 S. 422 Kategorie der aromatisierten Weine nahezu korrespondiert; letztere müssen weniger als 22 Volumenprozent aufweisen (vgl. Art. 21 Abs. 4 der Verordnung des EDI vom 29. November 2013 über alkoholische Getränke). Anders als das Lebensmittelrecht, welches für die aromatisierten Weine mindestens 14,5 Volumenprozent verlangt, schreibt das Alkoholgesetz für steuerlich privilegierte Wermutweine jedoch gerade keinen Mindestalkoholgehalt vor. Diesem wesentlichen Unterschied zwischen Alkoholgesetz und Lebensmittelrecht Rechnung tragend, ergibt sich demnach, dass als "Wermutwein und andere Weine aus frischen Weintrauben, mit frischen Pflanzen oder anderen Stoffen aromatisiert" i.S.v. Art. 23 bis Abs. 2 lit. c AlkG sowohl die aromatisierten Weine i.S.v. Art. 21 der Verordnung des EDI vom 29. November 2013 über alkoholische Getränke als auch die aromatisierten weinhaltigen Getränke i.S.v. Art. 19 der genannten Verordnung qualifizieren können, sofern zur Aromatisierung auch Stoffe verwendet werden, die aus Artemisia-Arten gewonnen wurden.</w:t>
      </w:r>
    </w:p>
    <w:p>
      <w:r>
        <w:rPr>
          <w:b/>
        </w:rPr>
        <w:t>E. 5.3.3.3</w:t>
      </w:r>
    </w:p>
    <w:p>
      <w:r>
        <w:t>Die vorliegend streitbetroffenen Produkte "Martini Rosso aromatised wine based drink" und "Martini Bianco aromatised wine based drink" erfüllen allerdings auch die lebensmittelrechtlichen Anforderungen an aromatisierte weinhaltige Getränke i.S.v. Art. 19 der Verordnung des EDI vom 29. November 2013 über alkoholische Getränke nicht: Zwar liegt ihr Alkoholgehalt mit 14,3 Volumenprozent innerhalb der zulässigen Spanne von mindestens 7 und weniger als 14,5 Volumenprozent (Art. 19 Abs. 5 der Verordnung) und beträgt ihr Weingehalt mehr als 50 Massenprozent (Art. 19 Abs. 4 der Verordnung). Indessen stellt die hochprozentige, aus gefrierkonzentriertem Weisswein gewonnene Alkoholkomponente, welche 24 % des Gesamtprodukts ausmacht, gemäss dem Obenstehenden gerade keinen Wein, sondern eben ein gebranntes Wasser dar, welches den streitbetroffenen Getränken beigegeben wurde. Dies verletzt klarerweise die in Art. 19 Abs. 3 der Verordnung enthaltene Vorgabe, dass aromatisierte weinhaltige Getränke - mit Ausnahme von Zurra - mit keinerlei Alkohol versetzt werden dürfen. Der Vollständigkeit halber sei festgehalten, dass es sich bei den im Streit liegenden italienischen Getränken unbestrittenermassen und offenkundig auch nicht um "Zurra" i.S.v. Art. 19 Abs. 3 der Verordnung handelt: Zurra ist ein aus dem südlichen Spanien stammendes Getränk, ähnlich der Sangria, welches traditionellerweise neben Fruchtstücken auch mit Weinbrand versetzt wird, weshalb BGE 143 II 409 S. 423 diesbezüglich vom Verordnungsgeber eine Ausnahme vorbehalten wurde.</w:t>
      </w:r>
    </w:p>
    <w:p>
      <w:r>
        <w:rPr>
          <w:b/>
        </w:rPr>
        <w:t>E. 5.3.3.4</w:t>
      </w:r>
    </w:p>
    <w:p>
      <w:r>
        <w:t>Am Fehlen der vorausgesetzten Eigenschaften von aromatisierten weinhaltigen Getränken vermag auch die Verfügung des Bundesamtes für Gesundheit (BAG) vom 18. April 2013 nichts zu ändern: Damals prüfte das BAG ein Gesuch der Bacardi-Martini (Schweiz) AG, um Zulassung der Produkte "Martini Bianco", "Martini Rosso" und "Martini Rosato" gemäss dem "Cassis-de-Dijon-Prinzip" resp. gemäss den Bestimmungen des Bundesgesetzes vom 6. Oktober 1995 über die technischen Handelshemmnisse (THG; SR 946.51) und der Verordnung vom 19. Mai 2010 über das Inverkehrbringen von nach ausländischen technischen Vorschriften hergestellten Produkten und deren Überwachung auf dem Markt (VIPaV; SR 946.513.8). In der genannten Verfügung kam das BAG zum Schluss, dass die damals streitbetroffenen Produkte unter die Definition von Art. 17 der Verordnung des EDI vom 23. November 2005 über alkoholische Getränke (praktisch wortgleich mit Art. 19 der Verordnung des EDI vom 29. November 2013 über alkoholische Getränke) fallen und deswegen ohne spezielle Bewilligung in der Schweiz auf den Markt gebracht werden dürften. Indessen basiert diese Feststellung - soweit ersichtlich - im Wesentlichen auf der Selbstdeklaration der Bacardi-Martini (Schweiz) AG und nicht auf eigenen Untersuchungen des BAG. Zudem hielt das BAG in der genannten Verfügung explizit fest, dass das Verfahren der Gefrierkonzentration nicht mit dem Ziel der Anreicherung des Weines eingesetzt werden dürfe. Ohnehin ist aber nicht erkennbar, ob die von der Verfügung erfassten Getränke überhaupt mit den hier streitbetroffenen Produkten identisch sind. Aus diesen Gründen entfaltet die Verfügung des BAG vom 18. April 2013 für den vorliegenden Fall keinerlei Verbindlichkeit.</w:t>
      </w:r>
    </w:p>
    <w:p>
      <w:r>
        <w:rPr>
          <w:b/>
        </w:rPr>
        <w:t>E. 5.3.4</w:t>
      </w:r>
    </w:p>
    <w:p>
      <w:r>
        <w:t>Somit steht fest, dass die beiden streitbetroffenen Getränke "Martini Rosso aromatised wine based drink" und "Martini Bianco aromatised wine based drink" weder die Anforderungen an aromatisierte Weine i.S.v. Art. 21 der Verordnung des EDI vom 29. November 2013 über alkoholische Getränke noch jene an aromatisierte weinhaltige Getränke i.S.v. Art. 19 der genannten Verordnung erfüllen. Nach dem Ausgeführten hat dies zur Folge, dass sie nicht als Wermutweine resp. als aromatisierte Weine im Sinne von Art. 23 bis Abs. 2 lit. c AlkG zu qualifizieren sind. Entsprechend findet der um 50 Prozent ermässigte Steuersatz keine Anwendung. Da BGE 143 II 409 S. 424 diesbezüglich jedenfalls im Ergebnis (auch) dem Antrag der Bacardi-Martini (Schweiz) AG gefolgt wird, erübrigt es sich, auf die weiteren von ihr in diesem Zusammenhang erhobenen Rügen (Verletzung des rechtlichen Gehörs, offensichtlich unrichtige Feststellung des Sachverhalts, Verletzung des Gebots von Treu und Glauben) einzugehen. (...)</w:t>
      </w:r>
    </w:p>
    <w:p>
      <w:r>
        <w:rPr>
          <w:b/>
        </w:rPr>
        <w:t>E. 6</w:t>
      </w:r>
    </w:p>
    <w:p>
      <w:r>
        <w:t>Ergänzend zur Sachbezeichnung 'aromatisiertes weinhaltiges Getränk' kann eine der Bezeichnungen nach Anhang 4 verwendet werden." Anders als bei den aromatisierten Weinen i.S.v. Art. 21 der Verordnung des EDI vom 29. November 2013 über alkoholische Getränke können als aromatisierte weinhaltige Getränke somit auch Produkte qualifizieren, die bloss einen Weingehalt von mindestens 50 Prozent (statt mindestens 75 Prozent) und lediglich einen Alkoholgehalt von mindestens 7 und weniger als 14,5 Volumenprozent (statt mindestens 14,5 und weniger als 22 Volumenprozent) aufweisen. Zwar beinhalten die Bezeichnungen gemäss Anhang 4 der Verordnung nicht die Begriffe "Wermut" oder "Wermutwein", so dass Produkte der Kategorie "aromatisierte weinhaltige Getränke" aus lebensmittelrechtlicher Sicht nicht als Wermut bzw. als Wermutwein bezeichnet werden dürfen, wie dies die Parteien zu Recht vorbringen.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